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956d1_6k.htm"/>
      <w:bookmarkStart w:id="1" w:name="kstm262295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001-38752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Qfin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 No. 98 Qingyijiang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Putuo District,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Shanghai 200331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90" w:right="0" w:hanging="1001"/>
        <w:jc w:val="left"/>
        <w:rPr/>
      </w:pPr>
      <w:hyperlink w:anchor="tm2622956d1_ex99-1.htm">
        <w:r>
          <w:rPr>
            <w:rStyle w:val="InternetLink"/>
            <w:rFonts w:ascii="Times New Roman;Times;Serif" w:hAnsi="Times New Roman;Times;Serif"/>
            <w:b w:val="false"/>
            <w:i w:val="false"/>
            <w:caps w:val="false"/>
            <w:smallCaps w:val="false"/>
            <w:sz w:val="20"/>
          </w:rPr>
          <w:t>Exhibit 99.1 — Announcement — Date of Board Meeting and Date of Publication of Second Quarter 2026 Financial Results Announcement</w:t>
        </w:r>
      </w:hyperlink>
    </w:p>
    <w:p>
      <w:pPr>
        <w:pStyle w:val="TextBody"/>
        <w:bidi w:val="0"/>
        <w:spacing w:before="0" w:after="0"/>
        <w:ind w:left="990" w:right="0" w:hanging="1001"/>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990" w:right="0" w:hanging="1001"/>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1880"/>
        <w:gridCol w:w="545"/>
        <w:gridCol w:w="2945"/>
      </w:tblGrid>
      <w:tr>
        <w:trPr/>
        <w:tc>
          <w:tcPr>
            <w:tcW w:w="1880"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Qfin Holdings, Inc.</w:t>
            </w:r>
          </w:p>
        </w:tc>
      </w:tr>
      <w:tr>
        <w:trPr/>
        <w:tc>
          <w:tcPr>
            <w:tcW w:w="1880"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Alex Xu</w:t>
            </w:r>
          </w:p>
        </w:tc>
      </w:tr>
      <w:tr>
        <w:trPr/>
        <w:tc>
          <w:tcPr>
            <w:tcW w:w="18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Xu</w:t>
            </w:r>
          </w:p>
        </w:tc>
      </w:tr>
      <w:tr>
        <w:trPr/>
        <w:tc>
          <w:tcPr>
            <w:tcW w:w="18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r>
        <w:trPr/>
        <w:tc>
          <w:tcPr>
            <w:tcW w:w="1880"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rFonts w:ascii="Times New Roman;Times;Serif" w:hAnsi="Times New Roman;Times;Serif"/>
                <w:sz w:val="20"/>
              </w:rPr>
              <w:t>Date:</w:t>
            </w:r>
            <w:r>
              <w:rPr/>
              <w:t xml:space="preserve"> </w:t>
            </w:r>
            <w:r>
              <w:rPr>
                <w:sz w:val="20"/>
              </w:rPr>
              <w:t>August 13, 2026</w:t>
            </w:r>
          </w:p>
        </w:tc>
        <w:tc>
          <w:tcPr>
            <w:tcW w:w="34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 w:name="tm2622956d1_ex99-1.htm"/>
      <w:bookmarkStart w:id="3" w:name="kstm2622956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154"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121" w:right="154" w:hanging="1"/>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9075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1085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 w:right="3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Qfin Holdings, Inc.</w:t>
      </w:r>
    </w:p>
    <w:p>
      <w:pPr>
        <w:pStyle w:val="TextBody"/>
        <w:bidi w:val="0"/>
        <w:spacing w:before="0" w:after="0"/>
        <w:ind w:left="42" w:right="34" w:hanging="0"/>
        <w:jc w:val="center"/>
        <w:rPr>
          <w:rFonts w:eastAsia="Times New Roman;Times;Serif"/>
          <w:b/>
          <w:i w:val="false"/>
          <w:caps w:val="false"/>
          <w:smallCaps w:val="false"/>
          <w:sz w:val="20"/>
        </w:rPr>
      </w:pPr>
      <w:r>
        <w:rPr>
          <w:rFonts w:eastAsia="Times New Roman;Times;Serif"/>
          <w:b/>
          <w:i w:val="false"/>
          <w:caps w:val="false"/>
          <w:smallCaps w:val="false"/>
          <w:sz w:val="20"/>
        </w:rPr>
        <w:t>奇富科技股份有限公司</w:t>
      </w:r>
    </w:p>
    <w:p>
      <w:pPr>
        <w:pStyle w:val="TextBody"/>
        <w:bidi w:val="0"/>
        <w:spacing w:before="0" w:after="0"/>
        <w:ind w:left="8" w:right="42"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9" w:right="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3660)</w:t>
      </w:r>
    </w:p>
    <w:p>
      <w:pPr>
        <w:pStyle w:val="TextBody"/>
        <w:bidi w:val="0"/>
        <w:spacing w:before="0" w:after="0"/>
        <w:ind w:left="9" w:right="3" w:hanging="0"/>
        <w:jc w:val="center"/>
        <w:rPr>
          <w:caps w:val="false"/>
          <w:smallCaps w:val="false"/>
        </w:rPr>
      </w:pPr>
      <w:r>
        <w:rPr>
          <w:caps w:val="false"/>
          <w:smallCaps w:val="false"/>
        </w:rPr>
        <w:t>  </w:t>
      </w:r>
    </w:p>
    <w:p>
      <w:pPr>
        <w:pStyle w:val="TextBody"/>
        <w:bidi w:val="0"/>
        <w:spacing w:before="0" w:after="0"/>
        <w:ind w:left="41" w:right="3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 AND</w:t>
        <w:br/>
        <w:t>DATE OF PUBLICATION OF SECOND QUARTER AND INTERIM 2026</w:t>
        <w:br/>
        <w:t>FINANCIAL RESULTS ANNOUNCEMENT</w:t>
      </w:r>
    </w:p>
    <w:p>
      <w:pPr>
        <w:pStyle w:val="TextBody"/>
        <w:bidi w:val="0"/>
        <w:spacing w:before="0" w:after="0"/>
        <w:ind w:left="9" w:right="0" w:hanging="0"/>
        <w:jc w:val="center"/>
        <w:rPr>
          <w:caps w:val="false"/>
          <w:smallCaps w:val="false"/>
        </w:rPr>
      </w:pPr>
      <w:r>
        <w:rPr>
          <w:caps w:val="false"/>
          <w:smallCaps w:val="false"/>
        </w:rPr>
        <w:t> </w:t>
      </w:r>
    </w:p>
    <w:p>
      <w:pPr>
        <w:pStyle w:val="TextBody"/>
        <w:bidi w:val="0"/>
        <w:spacing w:before="0" w:after="0"/>
        <w:ind w:left="0" w:right="13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Qfin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hold a Board meeting on Tuesday, August 25, 2026 (Beijing/Hong Kong time) for the purposes of, among other things, approving the Company’s unaudited financial results and announcement for the second quarter and six months ended June 30, 2026 (the “</w:t>
      </w:r>
      <w:r>
        <w:rPr>
          <w:rFonts w:ascii="Times New Roman;Times;Serif" w:hAnsi="Times New Roman;Times;Serif"/>
          <w:b/>
          <w:i w:val="false"/>
          <w:caps w:val="false"/>
          <w:smallCaps w:val="false"/>
          <w:sz w:val="20"/>
        </w:rPr>
        <w:t>Q2 and Interim 2026 Financial Results</w:t>
      </w:r>
      <w:r>
        <w:rPr>
          <w:rFonts w:ascii="Times New Roman;Times;Serif" w:hAnsi="Times New Roman;Times;Serif"/>
          <w:b w:val="false"/>
          <w:i w:val="false"/>
          <w:caps w:val="false"/>
          <w:smallCaps w:val="false"/>
          <w:sz w:val="20"/>
        </w:rPr>
        <w:t xml:space="preserve">”) and considering the recommendation for payment of dividend, if any. The Company will announce the Q2 and Interim 2026 Financial Results on Wednesday, August 26, 2026 (Beijing/Hong Kong time) on the website of The Stock Exchange of Hong Kong Limited at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 xml:space="preserve"> and the Company’s website at </w:t>
      </w:r>
      <w:r>
        <w:rPr>
          <w:rFonts w:ascii="Times New Roman;Times;Serif" w:hAnsi="Times New Roman;Times;Serif"/>
          <w:b w:val="false"/>
          <w:i w:val="false"/>
          <w:caps w:val="false"/>
          <w:smallCaps w:val="false"/>
          <w:sz w:val="20"/>
          <w:u w:val="single"/>
        </w:rPr>
        <w:t>https://ir.qfin.com</w:t>
      </w:r>
      <w:r>
        <w:rPr>
          <w:rFonts w:ascii="Times New Roman;Times;Serif" w:hAnsi="Times New Roman;Times;Serif"/>
          <w:b w:val="false"/>
          <w:i w:val="false"/>
          <w:caps w:val="false"/>
          <w:smallCaps w:val="false"/>
          <w:sz w:val="20"/>
        </w:rPr>
        <w:t>, before the trading hours of The Stock Exchange of Hong Kong Limited.</w:t>
      </w:r>
    </w:p>
    <w:p>
      <w:pPr>
        <w:pStyle w:val="TextBody"/>
        <w:bidi w:val="0"/>
        <w:spacing w:before="0" w:after="0"/>
        <w:ind w:left="142" w:right="133" w:hanging="0"/>
        <w:jc w:val="both"/>
        <w:rPr>
          <w:caps w:val="false"/>
          <w:smallCaps w:val="false"/>
        </w:rPr>
      </w:pPr>
      <w:r>
        <w:rPr>
          <w:caps w:val="false"/>
          <w:smallCaps w:val="false"/>
        </w:rPr>
        <w:t> </w:t>
      </w:r>
    </w:p>
    <w:p>
      <w:pPr>
        <w:pStyle w:val="TextBody"/>
        <w:bidi w:val="0"/>
        <w:spacing w:before="0" w:after="0"/>
        <w:ind w:left="0" w:right="13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host an earnings call at 8:30 p.m. U.S. Eastern Time on Tuesday, August 25, 2026 (8:30 a.m. Beijing/Hong Kong Time on Wednesday, August 26, 2026).</w:t>
      </w:r>
    </w:p>
    <w:p>
      <w:pPr>
        <w:pStyle w:val="TextBody"/>
        <w:bidi w:val="0"/>
        <w:spacing w:before="0" w:after="0"/>
        <w:ind w:left="0" w:right="133" w:hanging="0"/>
        <w:jc w:val="both"/>
        <w:rPr>
          <w:caps w:val="false"/>
          <w:smallCaps w:val="false"/>
        </w:rPr>
      </w:pPr>
      <w:r>
        <w:rPr>
          <w:caps w:val="false"/>
          <w:smallCaps w:val="false"/>
        </w:rPr>
        <w:t> </w:t>
      </w:r>
    </w:p>
    <w:p>
      <w:pPr>
        <w:pStyle w:val="TextBody"/>
        <w:bidi w:val="0"/>
        <w:spacing w:before="0" w:after="0"/>
        <w:ind w:left="0" w:right="13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who wish to join the conference call must pre-register online using the link provided below.</w:t>
      </w:r>
    </w:p>
    <w:p>
      <w:pPr>
        <w:pStyle w:val="TextBody"/>
        <w:bidi w:val="0"/>
        <w:spacing w:before="0" w:after="0"/>
        <w:ind w:left="142" w:right="139" w:hanging="0"/>
        <w:jc w:val="both"/>
        <w:rPr>
          <w:caps w:val="false"/>
          <w:smallCaps w:val="false"/>
        </w:rPr>
      </w:pPr>
      <w:r>
        <w:rPr>
          <w:caps w:val="false"/>
          <w:smallCaps w:val="false"/>
        </w:rPr>
        <w:t> </w:t>
      </w:r>
    </w:p>
    <w:p>
      <w:pPr>
        <w:pStyle w:val="TextBody"/>
        <w:bidi w:val="0"/>
        <w:spacing w:before="0" w:after="0"/>
        <w:ind w:left="0" w:right="13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Link: </w:t>
      </w:r>
      <w:r>
        <w:rPr>
          <w:rFonts w:ascii="Times New Roman;Times;Serif" w:hAnsi="Times New Roman;Times;Serif"/>
          <w:b w:val="false"/>
          <w:i w:val="false"/>
          <w:caps w:val="false"/>
          <w:smallCaps w:val="false"/>
          <w:sz w:val="20"/>
          <w:u w:val="single"/>
        </w:rPr>
        <w:t>https://s1.c-conf.com/diamondpass/10056626-hxqxg1.html</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13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registration, each participant will receive details for the conference call, including dial-in numbers and a unique access PIN. Please dial in 10 minutes before the call is scheduled to begin.</w:t>
      </w:r>
    </w:p>
    <w:p>
      <w:pPr>
        <w:pStyle w:val="TextBody"/>
        <w:bidi w:val="0"/>
        <w:spacing w:before="0" w:after="0"/>
        <w:ind w:left="142" w:right="133" w:hanging="0"/>
        <w:jc w:val="both"/>
        <w:rPr>
          <w:caps w:val="false"/>
          <w:smallCaps w:val="false"/>
        </w:rPr>
      </w:pPr>
      <w:r>
        <w:rPr>
          <w:caps w:val="false"/>
          <w:smallCaps w:val="false"/>
        </w:rPr>
        <w:t> </w:t>
      </w:r>
    </w:p>
    <w:p>
      <w:pPr>
        <w:pStyle w:val="TextBody"/>
        <w:bidi w:val="0"/>
        <w:spacing w:before="0" w:after="0"/>
        <w:ind w:left="0" w:right="13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Investor Relations section of the Company’s website at </w:t>
      </w:r>
      <w:r>
        <w:rPr>
          <w:rFonts w:ascii="Times New Roman;Times;Serif" w:hAnsi="Times New Roman;Times;Serif"/>
          <w:b w:val="false"/>
          <w:i w:val="false"/>
          <w:caps w:val="false"/>
          <w:smallCaps w:val="false"/>
          <w:sz w:val="20"/>
          <w:u w:val="single"/>
        </w:rPr>
        <w:t>https://ir.qfin.com</w:t>
      </w:r>
      <w:r>
        <w:rPr>
          <w:rFonts w:ascii="Times New Roman;Times;Serif" w:hAnsi="Times New Roman;Times;Serif"/>
          <w:b w:val="false"/>
          <w:i w:val="false"/>
          <w:caps w:val="false"/>
          <w:smallCaps w:val="false"/>
          <w:sz w:val="20"/>
        </w:rPr>
        <w:t>.</w:t>
      </w:r>
    </w:p>
    <w:p>
      <w:pPr>
        <w:pStyle w:val="TextBody"/>
        <w:bidi w:val="0"/>
        <w:spacing w:before="0" w:after="0"/>
        <w:ind w:left="142" w:right="133" w:hanging="0"/>
        <w:jc w:val="both"/>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Qfin Holdings, Inc.</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Haisheng Wu</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7659" w:right="49"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13, 2026</w:t>
      </w:r>
    </w:p>
    <w:p>
      <w:pPr>
        <w:pStyle w:val="TextBody"/>
        <w:bidi w:val="0"/>
        <w:spacing w:before="0" w:after="0"/>
        <w:ind w:left="142" w:right="0" w:hanging="0"/>
        <w:jc w:val="left"/>
        <w:rPr>
          <w:caps w:val="false"/>
          <w:smallCaps w:val="false"/>
        </w:rPr>
      </w:pPr>
      <w:r>
        <w:rPr>
          <w:caps w:val="false"/>
          <w:smallCaps w:val="false"/>
        </w:rPr>
        <w:t> </w:t>
      </w:r>
    </w:p>
    <w:p>
      <w:pPr>
        <w:pStyle w:val="TextBody"/>
        <w:bidi w:val="0"/>
        <w:spacing w:before="0" w:after="0"/>
        <w:ind w:left="0" w:right="164"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Haisheng Wu and Mr. Alex Zuoli Xu as Directors; and Mr. Gang Xiao, Mr. Andrew Y Yan, Mr. Fan Zhao, Mr. Eric Xiaohuan Chen, Mr. Xiangge Liu and Ms. Jiao Jiao as Independent Directors.</w:t>
      </w:r>
    </w:p>
    <w:p>
      <w:pPr>
        <w:pStyle w:val="TextBody"/>
        <w:bidi w:val="0"/>
        <w:spacing w:before="0" w:after="0"/>
        <w:ind w:left="0" w:right="164"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164"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558</Words>
  <Characters>2970</Characters>
  <CharactersWithSpaces>3549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