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QFIN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14,931,237.48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14,931,237.48</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14,931,237.48</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14,931,237.48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14,931,237.48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14,931,237.48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BD, OO, IA</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QFIN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ectPr>
          <w:pgSz w:w="11900" w:h="16838" w:orient="portrait"/>
          <w:cols w:equalWidth="0" w:num="1">
            <w:col w:w="11000"/>
          </w:cols>
          <w:pgMar w:left="360" w:top="111" w:right="539" w:bottom="100"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7/F LUJIAZUI FINANCE PLAZA, NO. 1217 DONGFANG ROAD, PUDONG NEW AREA,SHANGHAI,F4, 200122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00"/>
        <w:spacing w:after="0" w:line="309"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0" w:lineRule="exact"/>
        <w:rPr>
          <w:sz w:val="20"/>
          <w:szCs w:val="20"/>
          <w:color w:val="auto"/>
        </w:rPr>
      </w:pPr>
    </w:p>
    <w:p>
      <w:pPr>
        <w:sectPr>
          <w:pgSz w:w="11900" w:h="16838" w:orient="portrait"/>
          <w:cols w:equalWidth="0" w:num="2">
            <w:col w:w="620" w:space="300"/>
            <w:col w:w="10080"/>
          </w:cols>
          <w:pgMar w:left="360" w:top="111" w:right="539" w:bottom="10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100"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1000"/>
          </w:cols>
          <w:pgMar w:left="360" w:top="111" w:right="539" w:bottom="10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Veronica Mupazviriwo</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Veronica Mupazviriwo</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$0.00001 per share, of QFIN HOLDINGS, INC. and further agree to the filing of this agreement as an Exhibit thereto. In addition, each party to this Agreement expressly authorizes each other party to this Agreement to file on its behalf any and all amendments to such Statement on Schedule 13G. Date: 04/03/2026</w:t>
      </w:r>
    </w:p>
    <w:p>
      <w:pPr>
        <w:spacing w:after="0" w:line="231" w:lineRule="auto"/>
        <w:rPr>
          <w:sz w:val="20"/>
          <w:szCs w:val="20"/>
          <w:color w:val="auto"/>
        </w:rPr>
      </w:pPr>
      <w:r>
        <w:rPr>
          <w:rFonts w:ascii="Times New Roman" w:cs="Times New Roman" w:eastAsia="Times New Roman" w:hAnsi="Times New Roman"/>
          <w:sz w:val="22"/>
          <w:szCs w:val="22"/>
          <w:color w:val="auto"/>
        </w:rPr>
        <w:t>THE GOLDMAN SACHS GROUP, INC. By:/s/ Veronica Mupazviriwo ---------------------------------------- Name: Veronica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Mupazviriwo Title: Attorney-in-fact GOLDMAN SACHS &amp; CO. LLC By:/s/ Veronica Mupazviriwo --------------------------------</w:t>
      </w:r>
    </w:p>
    <w:p>
      <w:pPr>
        <w:spacing w:after="0" w:line="231" w:lineRule="auto"/>
        <w:rPr>
          <w:sz w:val="20"/>
          <w:szCs w:val="20"/>
          <w:color w:val="auto"/>
        </w:rPr>
      </w:pPr>
      <w:r>
        <w:rPr>
          <w:rFonts w:ascii="Times New Roman" w:cs="Times New Roman" w:eastAsia="Times New Roman" w:hAnsi="Times New Roman"/>
          <w:sz w:val="22"/>
          <w:szCs w:val="22"/>
          <w:color w:val="auto"/>
        </w:rPr>
        <w:t>-------- Name: Veronica Mupazviriwo Title: Attorney-in-fact EXHIBIT (99.2) ITEM 7 INFORMATION The securities being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reported on by The Goldman Sachs Group, Inc. ("GS Group"), as a parent holding company, are owned, or may be deemed to be</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60"/>
          </w:cols>
          <w:pgMar w:left="36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2026-05-13T09:51:21Z</dcterms:created>
  <dcterms:modified xsi:type="dcterms:W3CDTF">2026-05-13T09:51:21Z</dcterms:modified>
</cp:coreProperties>
</file>